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06" w:rsidRPr="00FB2746" w:rsidRDefault="001C4854" w:rsidP="00E028AF">
      <w:pPr>
        <w:adjustRightInd w:val="0"/>
        <w:snapToGrid w:val="0"/>
        <w:rPr>
          <w:rFonts w:ascii="標楷體" w:eastAsia="標楷體" w:hAnsi="標楷體" w:cs="Arial"/>
          <w:spacing w:val="-20"/>
        </w:rPr>
      </w:pPr>
      <w:r w:rsidRPr="00FB2746">
        <w:rPr>
          <w:rFonts w:ascii="標楷體" w:eastAsia="標楷體" w:hAnsi="標楷體" w:cs="Arial" w:hint="eastAsia"/>
          <w:shd w:val="pct15" w:color="auto" w:fill="FFFFFF"/>
        </w:rPr>
        <w:t>教育部國民及學前教育署均衡教育發展獎勵國民中學畢業生升學當地高級中等學校獎學金實施要點</w:t>
      </w:r>
    </w:p>
    <w:p w:rsidR="00925C28" w:rsidRPr="00FB2746" w:rsidRDefault="008E3E9C" w:rsidP="00FA644A">
      <w:pPr>
        <w:adjustRightInd w:val="0"/>
        <w:snapToGrid w:val="0"/>
        <w:jc w:val="center"/>
        <w:rPr>
          <w:rFonts w:ascii="標楷體" w:eastAsia="標楷體" w:hAnsi="標楷體" w:cs="Arial"/>
          <w:spacing w:val="-20"/>
          <w:sz w:val="28"/>
          <w:szCs w:val="28"/>
        </w:rPr>
      </w:pPr>
      <w:r w:rsidRPr="00FB2746">
        <w:rPr>
          <w:rFonts w:ascii="標楷體" w:eastAsia="標楷體" w:hAnsi="標楷體" w:cs="Arial" w:hint="eastAsia"/>
          <w:sz w:val="28"/>
          <w:szCs w:val="28"/>
        </w:rPr>
        <w:t>國立</w:t>
      </w:r>
      <w:r w:rsidRPr="00FB2746">
        <w:rPr>
          <w:rFonts w:ascii="標楷體" w:eastAsia="標楷體" w:hAnsi="標楷體" w:cs="Arial"/>
          <w:sz w:val="28"/>
          <w:szCs w:val="28"/>
        </w:rPr>
        <w:t>光復</w:t>
      </w:r>
      <w:r w:rsidR="00E028AF" w:rsidRPr="00FB2746">
        <w:rPr>
          <w:rFonts w:ascii="標楷體" w:eastAsia="標楷體" w:hAnsi="標楷體" w:cs="Arial" w:hint="eastAsia"/>
          <w:sz w:val="28"/>
          <w:szCs w:val="28"/>
        </w:rPr>
        <w:t>高級</w:t>
      </w:r>
      <w:r w:rsidR="00476739" w:rsidRPr="00FB2746">
        <w:rPr>
          <w:rFonts w:ascii="標楷體" w:eastAsia="標楷體" w:hAnsi="標楷體" w:cs="Arial" w:hint="eastAsia"/>
          <w:sz w:val="28"/>
          <w:szCs w:val="28"/>
        </w:rPr>
        <w:t>商工</w:t>
      </w:r>
      <w:r w:rsidR="00E028AF" w:rsidRPr="00FB2746">
        <w:rPr>
          <w:rFonts w:ascii="標楷體" w:eastAsia="標楷體" w:hAnsi="標楷體" w:cs="Arial" w:hint="eastAsia"/>
          <w:sz w:val="28"/>
          <w:szCs w:val="28"/>
        </w:rPr>
        <w:t>職業學校</w:t>
      </w:r>
      <w:r w:rsidR="00476739" w:rsidRPr="00FB2746">
        <w:rPr>
          <w:rFonts w:ascii="標楷體" w:eastAsia="標楷體" w:hAnsi="標楷體" w:cs="Arial" w:hint="eastAsia"/>
          <w:sz w:val="28"/>
          <w:szCs w:val="28"/>
        </w:rPr>
        <w:t>獎學金</w:t>
      </w:r>
      <w:r w:rsidR="00FC508E" w:rsidRPr="00FB2746">
        <w:rPr>
          <w:rFonts w:ascii="標楷體" w:eastAsia="標楷體" w:hAnsi="標楷體" w:cs="Arial"/>
          <w:sz w:val="28"/>
          <w:szCs w:val="28"/>
        </w:rPr>
        <w:t>補充規定</w:t>
      </w:r>
    </w:p>
    <w:p w:rsidR="00925C28" w:rsidRPr="00FB2746" w:rsidRDefault="004E32C6" w:rsidP="001C4854">
      <w:pPr>
        <w:adjustRightInd w:val="0"/>
        <w:snapToGrid w:val="0"/>
        <w:ind w:right="240"/>
        <w:jc w:val="right"/>
        <w:rPr>
          <w:rFonts w:ascii="標楷體" w:eastAsia="標楷體" w:hAnsi="標楷體" w:cs="Arial"/>
          <w:szCs w:val="32"/>
        </w:rPr>
      </w:pPr>
      <w:r w:rsidRPr="00FB2746">
        <w:rPr>
          <w:rFonts w:ascii="標楷體" w:eastAsia="標楷體" w:hAnsi="標楷體" w:cs="Arial" w:hint="eastAsia"/>
          <w:szCs w:val="32"/>
        </w:rPr>
        <w:t>10</w:t>
      </w:r>
      <w:r w:rsidR="003A2B97" w:rsidRPr="00FB2746">
        <w:rPr>
          <w:rFonts w:ascii="標楷體" w:eastAsia="標楷體" w:hAnsi="標楷體" w:cs="Arial" w:hint="eastAsia"/>
          <w:szCs w:val="32"/>
        </w:rPr>
        <w:t>9</w:t>
      </w:r>
      <w:r w:rsidR="007E11AB" w:rsidRPr="00FB2746">
        <w:rPr>
          <w:rFonts w:ascii="標楷體" w:eastAsia="標楷體" w:hAnsi="標楷體" w:cs="Arial" w:hint="eastAsia"/>
          <w:szCs w:val="32"/>
        </w:rPr>
        <w:t>年</w:t>
      </w:r>
      <w:r w:rsidR="003A2B97" w:rsidRPr="00FB2746">
        <w:rPr>
          <w:rFonts w:ascii="標楷體" w:eastAsia="標楷體" w:hAnsi="標楷體" w:cs="Arial" w:hint="eastAsia"/>
          <w:szCs w:val="32"/>
        </w:rPr>
        <w:t>12</w:t>
      </w:r>
      <w:r w:rsidR="007E11AB" w:rsidRPr="00FB2746">
        <w:rPr>
          <w:rFonts w:ascii="標楷體" w:eastAsia="標楷體" w:hAnsi="標楷體" w:cs="Arial" w:hint="eastAsia"/>
          <w:szCs w:val="32"/>
        </w:rPr>
        <w:t>月</w:t>
      </w:r>
      <w:r w:rsidR="003A2B97" w:rsidRPr="00FB2746">
        <w:rPr>
          <w:rFonts w:ascii="標楷體" w:eastAsia="標楷體" w:hAnsi="標楷體" w:cs="Arial" w:hint="eastAsia"/>
          <w:szCs w:val="32"/>
        </w:rPr>
        <w:t>01</w:t>
      </w:r>
      <w:r w:rsidR="006D6FEA" w:rsidRPr="00FB2746">
        <w:rPr>
          <w:rFonts w:ascii="標楷體" w:eastAsia="標楷體" w:hAnsi="標楷體" w:cs="Arial" w:hint="eastAsia"/>
          <w:szCs w:val="32"/>
        </w:rPr>
        <w:t>日行政會議</w:t>
      </w:r>
      <w:r w:rsidR="007E11AB" w:rsidRPr="00FB2746">
        <w:rPr>
          <w:rFonts w:ascii="標楷體" w:eastAsia="標楷體" w:hAnsi="標楷體" w:cs="Arial" w:hint="eastAsia"/>
          <w:szCs w:val="32"/>
        </w:rPr>
        <w:t>修訂</w:t>
      </w:r>
      <w:r w:rsidR="007E57D8" w:rsidRPr="00FB2746">
        <w:rPr>
          <w:rFonts w:ascii="標楷體" w:eastAsia="標楷體" w:hAnsi="標楷體" w:cs="Arial" w:hint="eastAsia"/>
          <w:szCs w:val="32"/>
        </w:rPr>
        <w:t>通過</w:t>
      </w:r>
    </w:p>
    <w:p w:rsidR="00FD530E" w:rsidRPr="00FB2746" w:rsidRDefault="00FD530E" w:rsidP="001C4854">
      <w:pPr>
        <w:adjustRightInd w:val="0"/>
        <w:snapToGrid w:val="0"/>
        <w:ind w:right="240"/>
        <w:jc w:val="right"/>
        <w:rPr>
          <w:rFonts w:ascii="標楷體" w:eastAsia="標楷體" w:hAnsi="標楷體" w:cs="Arial"/>
        </w:rPr>
      </w:pPr>
      <w:r w:rsidRPr="00FB2746">
        <w:rPr>
          <w:rFonts w:ascii="標楷體" w:eastAsia="標楷體" w:hAnsi="標楷體" w:cs="Arial" w:hint="eastAsia"/>
          <w:szCs w:val="32"/>
        </w:rPr>
        <w:t>112年3月21日行政會議修訂</w:t>
      </w:r>
      <w:r w:rsidR="00250DA8" w:rsidRPr="00FB2746">
        <w:rPr>
          <w:rFonts w:ascii="標楷體" w:eastAsia="標楷體" w:hAnsi="標楷體" w:cs="Arial" w:hint="eastAsia"/>
          <w:szCs w:val="32"/>
        </w:rPr>
        <w:t>通</w:t>
      </w:r>
      <w:r w:rsidR="00250DA8" w:rsidRPr="00FB2746">
        <w:rPr>
          <w:rFonts w:ascii="標楷體" w:eastAsia="標楷體" w:hAnsi="標楷體" w:cs="Arial"/>
          <w:szCs w:val="32"/>
        </w:rPr>
        <w:t>過</w:t>
      </w:r>
    </w:p>
    <w:p w:rsidR="00A5669C" w:rsidRPr="00FB2746" w:rsidRDefault="00925C28" w:rsidP="00476739">
      <w:pPr>
        <w:pStyle w:val="1"/>
      </w:pPr>
      <w:r w:rsidRPr="00FB2746">
        <w:t>依據：</w:t>
      </w:r>
      <w:r w:rsidR="00476739" w:rsidRPr="00FB2746">
        <w:rPr>
          <w:rFonts w:hint="eastAsia"/>
        </w:rPr>
        <w:br/>
      </w:r>
      <w:r w:rsidR="00126764" w:rsidRPr="00FB2746">
        <w:rPr>
          <w:rFonts w:hint="eastAsia"/>
        </w:rPr>
        <w:t>依據</w:t>
      </w:r>
      <w:r w:rsidR="00A5669C" w:rsidRPr="00FB2746">
        <w:t>教育部</w:t>
      </w:r>
      <w:r w:rsidR="004E32C6" w:rsidRPr="00FB2746">
        <w:rPr>
          <w:rFonts w:hint="eastAsia"/>
        </w:rPr>
        <w:t>10</w:t>
      </w:r>
      <w:r w:rsidR="003A2B97" w:rsidRPr="00FB2746">
        <w:rPr>
          <w:rFonts w:hint="eastAsia"/>
        </w:rPr>
        <w:t>9</w:t>
      </w:r>
      <w:r w:rsidR="004E32C6" w:rsidRPr="00FB2746">
        <w:rPr>
          <w:rFonts w:hint="eastAsia"/>
        </w:rPr>
        <w:t>年</w:t>
      </w:r>
      <w:r w:rsidR="003A2B97" w:rsidRPr="00FB2746">
        <w:rPr>
          <w:rFonts w:hint="eastAsia"/>
        </w:rPr>
        <w:t>09</w:t>
      </w:r>
      <w:r w:rsidR="004E32C6" w:rsidRPr="00FB2746">
        <w:rPr>
          <w:rFonts w:hint="eastAsia"/>
        </w:rPr>
        <w:t>月</w:t>
      </w:r>
      <w:r w:rsidR="003A2B97" w:rsidRPr="00FB2746">
        <w:rPr>
          <w:rFonts w:hint="eastAsia"/>
        </w:rPr>
        <w:t>14</w:t>
      </w:r>
      <w:r w:rsidR="004E32C6" w:rsidRPr="00FB2746">
        <w:rPr>
          <w:rFonts w:hint="eastAsia"/>
        </w:rPr>
        <w:t>日臺教國署高字第10</w:t>
      </w:r>
      <w:r w:rsidR="003A2B97" w:rsidRPr="00FB2746">
        <w:rPr>
          <w:rFonts w:hint="eastAsia"/>
        </w:rPr>
        <w:t>90103304</w:t>
      </w:r>
      <w:r w:rsidR="004E32C6" w:rsidRPr="00FB2746">
        <w:rPr>
          <w:rFonts w:hint="eastAsia"/>
        </w:rPr>
        <w:t>B號令修正</w:t>
      </w:r>
      <w:r w:rsidR="00A5669C" w:rsidRPr="00FB2746">
        <w:t>「教育部</w:t>
      </w:r>
      <w:r w:rsidR="002353F7" w:rsidRPr="00FB2746">
        <w:rPr>
          <w:rFonts w:hint="eastAsia"/>
        </w:rPr>
        <w:t>國民及學前教育署</w:t>
      </w:r>
      <w:r w:rsidR="00A5669C" w:rsidRPr="00FB2746">
        <w:t>均衡教育發展獎勵國中畢業生升學當地高</w:t>
      </w:r>
      <w:r w:rsidR="00126764" w:rsidRPr="00FB2746">
        <w:rPr>
          <w:rFonts w:hint="eastAsia"/>
        </w:rPr>
        <w:t>級中等學校</w:t>
      </w:r>
      <w:r w:rsidR="00A5669C" w:rsidRPr="00FB2746">
        <w:t>獎學金</w:t>
      </w:r>
      <w:r w:rsidR="00126764" w:rsidRPr="00FB2746">
        <w:t>」實施要點</w:t>
      </w:r>
      <w:r w:rsidR="00126764" w:rsidRPr="00FB2746">
        <w:rPr>
          <w:rFonts w:hint="eastAsia"/>
        </w:rPr>
        <w:t>辦理。</w:t>
      </w:r>
    </w:p>
    <w:p w:rsidR="00B127E3" w:rsidRPr="00FB2746" w:rsidRDefault="00925C28" w:rsidP="00EE4FC7">
      <w:pPr>
        <w:pStyle w:val="1"/>
      </w:pPr>
      <w:r w:rsidRPr="00FB2746">
        <w:t>核發對象：</w:t>
      </w:r>
      <w:r w:rsidR="00476739" w:rsidRPr="00FB2746">
        <w:rPr>
          <w:rFonts w:hint="eastAsia"/>
        </w:rPr>
        <w:br/>
      </w:r>
      <w:r w:rsidR="004E32C6" w:rsidRPr="00FB2746">
        <w:rPr>
          <w:rFonts w:hint="eastAsia"/>
        </w:rPr>
        <w:t>就讀本校日間部學生，其國中畢業學校為</w:t>
      </w:r>
      <w:r w:rsidR="00EE4FC7" w:rsidRPr="00FB2746">
        <w:rPr>
          <w:rFonts w:hint="eastAsia"/>
        </w:rPr>
        <w:t>：花蓮縣地區之玉里國中、玉東國中、三民國中、美崙國中、花崗國中、國風國中、秀林國中、新城國中、吉安國中、宜昌國中、壽豐國中、平和國中、光復國中、富源國中、鳳林國中、萬榮國中、富里國中、富北國中、豐濱國中、瑞穗國中、東里國中、自強國中、化仁國中、海星高中附設國中、慈濟大學附中附設國中、南平中學附設國中之畢業生</w:t>
      </w:r>
      <w:r w:rsidR="00984AA2" w:rsidRPr="00FB2746">
        <w:rPr>
          <w:rFonts w:hint="eastAsia"/>
        </w:rPr>
        <w:t>。</w:t>
      </w:r>
      <w:r w:rsidR="00984AA2" w:rsidRPr="00FB2746">
        <w:t xml:space="preserve"> </w:t>
      </w:r>
    </w:p>
    <w:p w:rsidR="00925C28" w:rsidRPr="00FB2746" w:rsidRDefault="00925C28" w:rsidP="00476739">
      <w:pPr>
        <w:pStyle w:val="1"/>
      </w:pPr>
      <w:r w:rsidRPr="00FB2746">
        <w:t>獎學金核發標準：</w:t>
      </w:r>
    </w:p>
    <w:p w:rsidR="00925C28" w:rsidRPr="00FB2746" w:rsidRDefault="00925C28" w:rsidP="00476739">
      <w:pPr>
        <w:pStyle w:val="a3"/>
        <w:numPr>
          <w:ilvl w:val="0"/>
          <w:numId w:val="14"/>
        </w:numPr>
        <w:adjustRightInd w:val="0"/>
        <w:snapToGrid w:val="0"/>
        <w:rPr>
          <w:rFonts w:ascii="標楷體" w:eastAsia="標楷體" w:hAnsi="標楷體" w:cs="Arial" w:hint="default"/>
        </w:rPr>
      </w:pPr>
      <w:r w:rsidRPr="00FB2746">
        <w:rPr>
          <w:rFonts w:ascii="標楷體" w:eastAsia="標楷體" w:hAnsi="標楷體" w:cs="Arial" w:hint="default"/>
        </w:rPr>
        <w:t>第一學期新生︰</w:t>
      </w:r>
    </w:p>
    <w:p w:rsidR="00BA5EA6" w:rsidRPr="00FB2746" w:rsidRDefault="00EE4FC7" w:rsidP="00476739">
      <w:pPr>
        <w:pStyle w:val="a3"/>
        <w:adjustRightInd w:val="0"/>
        <w:snapToGrid w:val="0"/>
        <w:ind w:leftChars="400" w:left="960"/>
        <w:jc w:val="both"/>
        <w:rPr>
          <w:rFonts w:ascii="標楷體" w:eastAsia="標楷體" w:hAnsi="標楷體" w:cs="Arial" w:hint="default"/>
        </w:rPr>
      </w:pPr>
      <w:r w:rsidRPr="00FB2746">
        <w:rPr>
          <w:rFonts w:ascii="標楷體" w:eastAsia="標楷體" w:hAnsi="標楷體" w:cs="Arial"/>
        </w:rPr>
        <w:t>依就學區分區免試入學以第一志願錄取、以特色招生專業群科甄</w:t>
      </w:r>
      <w:bookmarkStart w:id="0" w:name="_GoBack"/>
      <w:bookmarkEnd w:id="0"/>
      <w:r w:rsidRPr="00FB2746">
        <w:rPr>
          <w:rFonts w:ascii="標楷體" w:eastAsia="標楷體" w:hAnsi="標楷體" w:cs="Arial"/>
        </w:rPr>
        <w:t>選入學、優先免試入學、試辦學習區完全免試入學、國民中學技藝技能優良學生甄審免試入學、產業特殊需求類科優先入學管道錄取者，依高一上學期第一次定期考查成績，擇優發給獎學金。</w:t>
      </w:r>
    </w:p>
    <w:p w:rsidR="00925C28" w:rsidRPr="00FB2746" w:rsidRDefault="00EE4FC7" w:rsidP="00476739">
      <w:pPr>
        <w:pStyle w:val="a3"/>
        <w:numPr>
          <w:ilvl w:val="0"/>
          <w:numId w:val="14"/>
        </w:numPr>
        <w:adjustRightInd w:val="0"/>
        <w:snapToGrid w:val="0"/>
        <w:rPr>
          <w:rFonts w:ascii="標楷體" w:eastAsia="標楷體" w:hAnsi="標楷體" w:cs="Arial" w:hint="default"/>
        </w:rPr>
      </w:pPr>
      <w:r w:rsidRPr="00FB2746">
        <w:rPr>
          <w:rFonts w:ascii="標楷體" w:eastAsia="標楷體" w:hAnsi="標楷體" w:cs="Arial"/>
        </w:rPr>
        <w:t>第二學期至第六學期學生</w:t>
      </w:r>
      <w:r w:rsidR="00925C28" w:rsidRPr="00FB2746">
        <w:rPr>
          <w:rFonts w:ascii="標楷體" w:eastAsia="標楷體" w:hAnsi="標楷體" w:cs="Arial" w:hint="default"/>
        </w:rPr>
        <w:t>︰</w:t>
      </w:r>
    </w:p>
    <w:p w:rsidR="00E028AF" w:rsidRPr="00FB2746" w:rsidRDefault="00EE4FC7" w:rsidP="00476739">
      <w:pPr>
        <w:pStyle w:val="a3"/>
        <w:adjustRightInd w:val="0"/>
        <w:snapToGrid w:val="0"/>
        <w:ind w:leftChars="400" w:left="960"/>
        <w:jc w:val="both"/>
        <w:rPr>
          <w:rFonts w:ascii="標楷體" w:eastAsia="標楷體" w:hAnsi="標楷體" w:cs="Arial" w:hint="default"/>
        </w:rPr>
      </w:pPr>
      <w:r w:rsidRPr="00FB2746">
        <w:rPr>
          <w:rFonts w:ascii="標楷體" w:eastAsia="標楷體" w:hAnsi="標楷體" w:cs="Arial"/>
        </w:rPr>
        <w:t>第一學期獲本獎學金獎勵之學生，自第二學期起，</w:t>
      </w:r>
      <w:r w:rsidR="00E028AF" w:rsidRPr="00FB2746">
        <w:rPr>
          <w:rFonts w:ascii="標楷體" w:eastAsia="標楷體" w:hAnsi="標楷體" w:cs="Arial"/>
        </w:rPr>
        <w:t>符合下列各項規定者，得繼續申請本獎學金。</w:t>
      </w:r>
    </w:p>
    <w:p w:rsidR="00E028AF" w:rsidRPr="00FB2746" w:rsidRDefault="00EE4FC7" w:rsidP="00E028AF">
      <w:pPr>
        <w:pStyle w:val="a3"/>
        <w:numPr>
          <w:ilvl w:val="0"/>
          <w:numId w:val="15"/>
        </w:numPr>
        <w:adjustRightInd w:val="0"/>
        <w:snapToGrid w:val="0"/>
        <w:jc w:val="both"/>
        <w:rPr>
          <w:rFonts w:ascii="標楷體" w:eastAsia="標楷體" w:hAnsi="標楷體" w:cs="Arial" w:hint="default"/>
        </w:rPr>
      </w:pPr>
      <w:r w:rsidRPr="00FB2746">
        <w:rPr>
          <w:rFonts w:ascii="標楷體" w:eastAsia="標楷體" w:hAnsi="標楷體" w:cs="Arial"/>
        </w:rPr>
        <w:t>前一學期學業總平均成</w:t>
      </w:r>
      <w:r w:rsidR="00476739" w:rsidRPr="00FB2746">
        <w:rPr>
          <w:rFonts w:ascii="標楷體" w:eastAsia="標楷體" w:hAnsi="標楷體" w:cs="Arial"/>
        </w:rPr>
        <w:t>績名列同年級同科</w:t>
      </w:r>
      <w:r w:rsidR="00E028AF" w:rsidRPr="00FB2746">
        <w:rPr>
          <w:rFonts w:ascii="標楷體" w:eastAsia="標楷體" w:hAnsi="標楷體" w:cs="Arial"/>
        </w:rPr>
        <w:t>前百分之三十者。</w:t>
      </w:r>
    </w:p>
    <w:p w:rsidR="00E028AF" w:rsidRPr="00FB2746" w:rsidRDefault="00E028AF" w:rsidP="00E028AF">
      <w:pPr>
        <w:pStyle w:val="a3"/>
        <w:numPr>
          <w:ilvl w:val="0"/>
          <w:numId w:val="15"/>
        </w:numPr>
        <w:adjustRightInd w:val="0"/>
        <w:snapToGrid w:val="0"/>
        <w:jc w:val="both"/>
        <w:rPr>
          <w:rFonts w:ascii="標楷體" w:eastAsia="標楷體" w:hAnsi="標楷體" w:cs="Arial" w:hint="default"/>
        </w:rPr>
      </w:pPr>
      <w:r w:rsidRPr="00FB2746">
        <w:rPr>
          <w:rFonts w:ascii="標楷體" w:eastAsia="標楷體" w:hAnsi="標楷體" w:cs="Arial"/>
        </w:rPr>
        <w:t>前一學期所有實習科目均需達七十分以上者。</w:t>
      </w:r>
    </w:p>
    <w:p w:rsidR="00E028AF" w:rsidRPr="00FB2746" w:rsidRDefault="00EE4FC7" w:rsidP="00E028AF">
      <w:pPr>
        <w:pStyle w:val="a3"/>
        <w:numPr>
          <w:ilvl w:val="0"/>
          <w:numId w:val="15"/>
        </w:numPr>
        <w:adjustRightInd w:val="0"/>
        <w:snapToGrid w:val="0"/>
        <w:jc w:val="both"/>
        <w:rPr>
          <w:rFonts w:ascii="標楷體" w:eastAsia="標楷體" w:hAnsi="標楷體" w:cs="Arial" w:hint="default"/>
        </w:rPr>
      </w:pPr>
      <w:r w:rsidRPr="00FB2746">
        <w:rPr>
          <w:rFonts w:ascii="標楷體" w:eastAsia="標楷體" w:hAnsi="標楷體" w:cs="Arial"/>
        </w:rPr>
        <w:t>德行評量無小過以上紀錄，並經導師推薦者。</w:t>
      </w:r>
    </w:p>
    <w:p w:rsidR="00EE4FC7" w:rsidRPr="00FB2746" w:rsidRDefault="00EE4FC7" w:rsidP="00E028AF">
      <w:pPr>
        <w:pStyle w:val="a3"/>
        <w:adjustRightInd w:val="0"/>
        <w:snapToGrid w:val="0"/>
        <w:ind w:left="958"/>
        <w:rPr>
          <w:rFonts w:ascii="標楷體" w:eastAsia="標楷體" w:hAnsi="標楷體" w:cs="Arial" w:hint="default"/>
        </w:rPr>
      </w:pPr>
      <w:r w:rsidRPr="00FB2746">
        <w:rPr>
          <w:rFonts w:ascii="標楷體" w:eastAsia="標楷體" w:hAnsi="標楷體" w:cs="Arial"/>
        </w:rPr>
        <w:t>如前一學期成績未達上述規定者，該學期不具本獎學金之申領資格，得由同年級入學時符合上述規定之學生申請遞補。</w:t>
      </w:r>
    </w:p>
    <w:p w:rsidR="00925C28" w:rsidRPr="00FB2746" w:rsidRDefault="00EE4FC7" w:rsidP="00476739">
      <w:pPr>
        <w:pStyle w:val="a3"/>
        <w:numPr>
          <w:ilvl w:val="0"/>
          <w:numId w:val="14"/>
        </w:numPr>
        <w:adjustRightInd w:val="0"/>
        <w:snapToGrid w:val="0"/>
        <w:rPr>
          <w:rFonts w:ascii="標楷體" w:eastAsia="標楷體" w:hAnsi="標楷體" w:cs="Arial" w:hint="default"/>
        </w:rPr>
      </w:pPr>
      <w:r w:rsidRPr="00FB2746">
        <w:rPr>
          <w:rFonts w:ascii="標楷體" w:eastAsia="標楷體" w:hAnsi="標楷體" w:cs="Arial"/>
        </w:rPr>
        <w:t>休學及轉復學學生，永久喪失領取本獎學金之資格，該獎學金名額得由同年級入學時符合上述規定之學生申請遞補。</w:t>
      </w:r>
    </w:p>
    <w:p w:rsidR="00FD530E" w:rsidRPr="00FB2746" w:rsidRDefault="00925C28" w:rsidP="00E028AF">
      <w:pPr>
        <w:pStyle w:val="1"/>
      </w:pPr>
      <w:r w:rsidRPr="00FB2746">
        <w:t>分配名額</w:t>
      </w:r>
      <w:r w:rsidR="00FD530E" w:rsidRPr="00FB2746">
        <w:rPr>
          <w:rFonts w:hint="eastAsia"/>
        </w:rPr>
        <w:t>及方式</w:t>
      </w:r>
      <w:r w:rsidRPr="00FB2746">
        <w:t>：</w:t>
      </w:r>
    </w:p>
    <w:p w:rsidR="00175ABF" w:rsidRPr="00FB2746" w:rsidRDefault="00175ABF" w:rsidP="00FD530E">
      <w:pPr>
        <w:pStyle w:val="1"/>
        <w:numPr>
          <w:ilvl w:val="1"/>
          <w:numId w:val="12"/>
        </w:numPr>
      </w:pPr>
      <w:r w:rsidRPr="00FB2746">
        <w:t>依教育部</w:t>
      </w:r>
      <w:r w:rsidR="00EF33E0" w:rsidRPr="00FB2746">
        <w:rPr>
          <w:rFonts w:cs="Times New Roman"/>
        </w:rPr>
        <w:t>國民及學前教育署</w:t>
      </w:r>
      <w:r w:rsidRPr="00FB2746">
        <w:t>當年度核定各年級名額</w:t>
      </w:r>
      <w:r w:rsidR="000A2B41" w:rsidRPr="00FB2746">
        <w:t>。</w:t>
      </w:r>
    </w:p>
    <w:p w:rsidR="00FD530E" w:rsidRPr="00FB2746" w:rsidRDefault="00FD530E" w:rsidP="00FD530E">
      <w:pPr>
        <w:pStyle w:val="1"/>
        <w:numPr>
          <w:ilvl w:val="1"/>
          <w:numId w:val="12"/>
        </w:numPr>
      </w:pPr>
      <w:r w:rsidRPr="00FB2746">
        <w:t>第一學期新生</w:t>
      </w:r>
      <w:r w:rsidRPr="00FB2746">
        <w:rPr>
          <w:rFonts w:hint="eastAsia"/>
        </w:rPr>
        <w:t>分配</w:t>
      </w:r>
      <w:r w:rsidR="00464094" w:rsidRPr="00FB2746">
        <w:rPr>
          <w:rFonts w:hint="eastAsia"/>
        </w:rPr>
        <w:t>名</w:t>
      </w:r>
      <w:r w:rsidR="00464094" w:rsidRPr="00FB2746">
        <w:t>額</w:t>
      </w:r>
      <w:r w:rsidRPr="00FB2746">
        <w:rPr>
          <w:rFonts w:hint="eastAsia"/>
        </w:rPr>
        <w:t>方式，優先從</w:t>
      </w:r>
      <w:r w:rsidR="00D60B41" w:rsidRPr="00FB2746">
        <w:rPr>
          <w:rFonts w:hint="eastAsia"/>
        </w:rPr>
        <w:t>本</w:t>
      </w:r>
      <w:r w:rsidR="00D60B41" w:rsidRPr="00FB2746">
        <w:t>校專業群</w:t>
      </w:r>
      <w:r w:rsidR="001A0FFC" w:rsidRPr="00FB2746">
        <w:rPr>
          <w:rFonts w:hint="eastAsia"/>
        </w:rPr>
        <w:t>科中</w:t>
      </w:r>
      <w:r w:rsidR="00823ECB" w:rsidRPr="00FB2746">
        <w:rPr>
          <w:rFonts w:hint="eastAsia"/>
        </w:rPr>
        <w:t>依</w:t>
      </w:r>
      <w:r w:rsidR="00BD2BF3" w:rsidRPr="00FB2746">
        <w:rPr>
          <w:rFonts w:hint="eastAsia"/>
        </w:rPr>
        <w:t>上述</w:t>
      </w:r>
      <w:r w:rsidR="002E47F6" w:rsidRPr="00FB2746">
        <w:rPr>
          <w:rFonts w:hint="eastAsia"/>
        </w:rPr>
        <w:t>第參</w:t>
      </w:r>
      <w:r w:rsidR="002E47F6" w:rsidRPr="00FB2746">
        <w:t>項第一</w:t>
      </w:r>
      <w:r w:rsidR="002E47F6" w:rsidRPr="00FB2746">
        <w:rPr>
          <w:rFonts w:hint="eastAsia"/>
        </w:rPr>
        <w:t>款</w:t>
      </w:r>
      <w:r w:rsidR="001A0FFC" w:rsidRPr="00FB2746">
        <w:rPr>
          <w:rFonts w:hint="eastAsia"/>
        </w:rPr>
        <w:t>擇優一位符合核發標準學生。</w:t>
      </w:r>
      <w:r w:rsidR="00F570E2" w:rsidRPr="00FB2746">
        <w:rPr>
          <w:rFonts w:hint="eastAsia"/>
        </w:rPr>
        <w:t>若</w:t>
      </w:r>
      <w:r w:rsidR="001A0FFC" w:rsidRPr="00FB2746">
        <w:rPr>
          <w:rFonts w:hint="eastAsia"/>
        </w:rPr>
        <w:t>核定名額</w:t>
      </w:r>
      <w:r w:rsidR="00D60B41" w:rsidRPr="00FB2746">
        <w:rPr>
          <w:rFonts w:hint="eastAsia"/>
        </w:rPr>
        <w:t>高</w:t>
      </w:r>
      <w:r w:rsidR="001A0FFC" w:rsidRPr="00FB2746">
        <w:rPr>
          <w:rFonts w:hint="eastAsia"/>
        </w:rPr>
        <w:t>於</w:t>
      </w:r>
      <w:r w:rsidR="00D60B41" w:rsidRPr="00FB2746">
        <w:rPr>
          <w:rFonts w:hint="eastAsia"/>
        </w:rPr>
        <w:t>本</w:t>
      </w:r>
      <w:r w:rsidR="00D60B41" w:rsidRPr="00FB2746">
        <w:t>校專業群科</w:t>
      </w:r>
      <w:r w:rsidR="00D60B41" w:rsidRPr="00FB2746">
        <w:rPr>
          <w:rFonts w:hint="eastAsia"/>
        </w:rPr>
        <w:t>數</w:t>
      </w:r>
      <w:r w:rsidR="001A0FFC" w:rsidRPr="00FB2746">
        <w:rPr>
          <w:rFonts w:hint="eastAsia"/>
        </w:rPr>
        <w:t>，則由</w:t>
      </w:r>
      <w:r w:rsidR="00A04ACD" w:rsidRPr="00FB2746">
        <w:rPr>
          <w:rFonts w:hint="eastAsia"/>
        </w:rPr>
        <w:t>同</w:t>
      </w:r>
      <w:r w:rsidR="00A04ACD" w:rsidRPr="00FB2746">
        <w:t>年級</w:t>
      </w:r>
      <w:r w:rsidRPr="00FB2746">
        <w:rPr>
          <w:rFonts w:hint="eastAsia"/>
        </w:rPr>
        <w:t>符合資格學生中</w:t>
      </w:r>
      <w:r w:rsidR="001A0FFC" w:rsidRPr="00FB2746">
        <w:rPr>
          <w:rFonts w:hint="eastAsia"/>
        </w:rPr>
        <w:t>；</w:t>
      </w:r>
      <w:r w:rsidRPr="00FB2746">
        <w:rPr>
          <w:rFonts w:hint="eastAsia"/>
        </w:rPr>
        <w:t>依</w:t>
      </w:r>
      <w:r w:rsidR="00624AE6" w:rsidRPr="00FB2746">
        <w:rPr>
          <w:rFonts w:hint="eastAsia"/>
        </w:rPr>
        <w:t>高</w:t>
      </w:r>
      <w:r w:rsidR="00624AE6" w:rsidRPr="00FB2746">
        <w:t>一上</w:t>
      </w:r>
      <w:r w:rsidR="00624AE6" w:rsidRPr="00FB2746">
        <w:rPr>
          <w:rFonts w:hint="eastAsia"/>
        </w:rPr>
        <w:t>學</w:t>
      </w:r>
      <w:r w:rsidR="00624AE6" w:rsidRPr="00FB2746">
        <w:t>期</w:t>
      </w:r>
      <w:r w:rsidRPr="00FB2746">
        <w:rPr>
          <w:rFonts w:hint="eastAsia"/>
        </w:rPr>
        <w:t>第一次定期考查成績</w:t>
      </w:r>
      <w:r w:rsidR="00CE63D0" w:rsidRPr="00FB2746">
        <w:rPr>
          <w:rFonts w:hint="eastAsia"/>
        </w:rPr>
        <w:t>，</w:t>
      </w:r>
      <w:r w:rsidRPr="00FB2746">
        <w:rPr>
          <w:rFonts w:hint="eastAsia"/>
        </w:rPr>
        <w:t>擇優</w:t>
      </w:r>
      <w:r w:rsidR="005C0B1D" w:rsidRPr="00FB2746">
        <w:rPr>
          <w:rFonts w:hint="eastAsia"/>
        </w:rPr>
        <w:t>核</w:t>
      </w:r>
      <w:r w:rsidR="001A0FFC" w:rsidRPr="00FB2746">
        <w:rPr>
          <w:rFonts w:hint="eastAsia"/>
        </w:rPr>
        <w:t>發</w:t>
      </w:r>
      <w:r w:rsidRPr="00FB2746">
        <w:rPr>
          <w:rFonts w:hint="eastAsia"/>
        </w:rPr>
        <w:t>獎學金。</w:t>
      </w:r>
    </w:p>
    <w:p w:rsidR="00FD530E" w:rsidRPr="00FB2746" w:rsidRDefault="00FD530E" w:rsidP="00FD530E">
      <w:pPr>
        <w:pStyle w:val="1"/>
        <w:numPr>
          <w:ilvl w:val="1"/>
          <w:numId w:val="12"/>
        </w:numPr>
      </w:pPr>
      <w:r w:rsidRPr="00FB2746">
        <w:rPr>
          <w:rFonts w:hint="eastAsia"/>
        </w:rPr>
        <w:t>第二學期至第六學期學生分配</w:t>
      </w:r>
      <w:r w:rsidR="00464094" w:rsidRPr="00FB2746">
        <w:rPr>
          <w:rFonts w:hint="eastAsia"/>
        </w:rPr>
        <w:t>名額</w:t>
      </w:r>
      <w:r w:rsidRPr="00FB2746">
        <w:rPr>
          <w:rFonts w:hint="eastAsia"/>
        </w:rPr>
        <w:t>分式，</w:t>
      </w:r>
      <w:r w:rsidR="001868CA" w:rsidRPr="00FB2746">
        <w:rPr>
          <w:rFonts w:hint="eastAsia"/>
        </w:rPr>
        <w:t>若本</w:t>
      </w:r>
      <w:r w:rsidR="001868CA" w:rsidRPr="00FB2746">
        <w:t>校專業</w:t>
      </w:r>
      <w:r w:rsidR="001868CA" w:rsidRPr="00FB2746">
        <w:rPr>
          <w:rFonts w:hint="eastAsia"/>
        </w:rPr>
        <w:t>群</w:t>
      </w:r>
      <w:r w:rsidR="004125F8" w:rsidRPr="00FB2746">
        <w:rPr>
          <w:rFonts w:hint="eastAsia"/>
        </w:rPr>
        <w:t>科</w:t>
      </w:r>
      <w:r w:rsidR="006769BB" w:rsidRPr="00FB2746">
        <w:rPr>
          <w:rFonts w:hint="eastAsia"/>
        </w:rPr>
        <w:t>該</w:t>
      </w:r>
      <w:r w:rsidR="006769BB" w:rsidRPr="00FB2746">
        <w:t>科</w:t>
      </w:r>
      <w:r w:rsidR="00E51068" w:rsidRPr="00FB2746">
        <w:rPr>
          <w:rFonts w:hint="eastAsia"/>
        </w:rPr>
        <w:t>原獲</w:t>
      </w:r>
      <w:r w:rsidR="005C0B1D" w:rsidRPr="00FB2746">
        <w:rPr>
          <w:rFonts w:hint="eastAsia"/>
        </w:rPr>
        <w:t>本</w:t>
      </w:r>
      <w:r w:rsidR="00E51068" w:rsidRPr="00FB2746">
        <w:rPr>
          <w:rFonts w:hint="eastAsia"/>
        </w:rPr>
        <w:t>獎學金</w:t>
      </w:r>
      <w:r w:rsidR="005C0B1D" w:rsidRPr="00FB2746">
        <w:rPr>
          <w:rFonts w:hint="eastAsia"/>
        </w:rPr>
        <w:t>獎</w:t>
      </w:r>
      <w:r w:rsidR="005C0B1D" w:rsidRPr="00FB2746">
        <w:t>勵之</w:t>
      </w:r>
      <w:r w:rsidR="00E51068" w:rsidRPr="00FB2746">
        <w:rPr>
          <w:rFonts w:hint="eastAsia"/>
        </w:rPr>
        <w:t>學生未</w:t>
      </w:r>
      <w:r w:rsidRPr="00FB2746">
        <w:rPr>
          <w:rFonts w:hint="eastAsia"/>
        </w:rPr>
        <w:t>符合</w:t>
      </w:r>
      <w:r w:rsidR="00486357" w:rsidRPr="00FB2746">
        <w:rPr>
          <w:rFonts w:hint="eastAsia"/>
        </w:rPr>
        <w:t>上述第參</w:t>
      </w:r>
      <w:r w:rsidR="00486357" w:rsidRPr="00FB2746">
        <w:t>項第</w:t>
      </w:r>
      <w:r w:rsidR="00486357" w:rsidRPr="00FB2746">
        <w:rPr>
          <w:rFonts w:hint="eastAsia"/>
        </w:rPr>
        <w:t>二款</w:t>
      </w:r>
      <w:r w:rsidRPr="00FB2746">
        <w:rPr>
          <w:rFonts w:hint="eastAsia"/>
        </w:rPr>
        <w:t>核發</w:t>
      </w:r>
      <w:r w:rsidR="00486357" w:rsidRPr="00FB2746">
        <w:rPr>
          <w:rFonts w:hint="eastAsia"/>
        </w:rPr>
        <w:t>標準</w:t>
      </w:r>
      <w:r w:rsidR="006F0E21" w:rsidRPr="00FB2746">
        <w:rPr>
          <w:rFonts w:hint="eastAsia"/>
        </w:rPr>
        <w:t>；</w:t>
      </w:r>
      <w:r w:rsidR="005C0B1D" w:rsidRPr="00FB2746">
        <w:rPr>
          <w:rFonts w:hint="eastAsia"/>
        </w:rPr>
        <w:t>則</w:t>
      </w:r>
      <w:r w:rsidRPr="00FB2746">
        <w:rPr>
          <w:rFonts w:hint="eastAsia"/>
        </w:rPr>
        <w:t>由該</w:t>
      </w:r>
      <w:r w:rsidR="004125F8" w:rsidRPr="00FB2746">
        <w:rPr>
          <w:rFonts w:hint="eastAsia"/>
        </w:rPr>
        <w:t>科</w:t>
      </w:r>
      <w:r w:rsidR="00186941" w:rsidRPr="00FB2746">
        <w:rPr>
          <w:rFonts w:hint="eastAsia"/>
        </w:rPr>
        <w:t>符</w:t>
      </w:r>
      <w:r w:rsidR="00186941" w:rsidRPr="00FB2746">
        <w:t>合</w:t>
      </w:r>
      <w:r w:rsidRPr="00FB2746">
        <w:rPr>
          <w:rFonts w:hint="eastAsia"/>
        </w:rPr>
        <w:t>核發</w:t>
      </w:r>
      <w:r w:rsidR="00DD5307" w:rsidRPr="00FB2746">
        <w:rPr>
          <w:rFonts w:hint="eastAsia"/>
        </w:rPr>
        <w:t>標準</w:t>
      </w:r>
      <w:r w:rsidR="00DD5307" w:rsidRPr="00FB2746">
        <w:t>之</w:t>
      </w:r>
      <w:r w:rsidRPr="00FB2746">
        <w:rPr>
          <w:rFonts w:hint="eastAsia"/>
        </w:rPr>
        <w:t>學生</w:t>
      </w:r>
      <w:r w:rsidR="008D34E5" w:rsidRPr="00FB2746">
        <w:rPr>
          <w:rFonts w:hint="eastAsia"/>
        </w:rPr>
        <w:t>依前一學期科</w:t>
      </w:r>
      <w:r w:rsidR="008D34E5" w:rsidRPr="00FB2746">
        <w:t>排名</w:t>
      </w:r>
      <w:r w:rsidR="008D34E5" w:rsidRPr="00FB2746">
        <w:rPr>
          <w:rFonts w:hint="eastAsia"/>
        </w:rPr>
        <w:t>擇</w:t>
      </w:r>
      <w:r w:rsidR="008D34E5" w:rsidRPr="00FB2746">
        <w:t>優</w:t>
      </w:r>
      <w:r w:rsidRPr="00FB2746">
        <w:rPr>
          <w:rFonts w:hint="eastAsia"/>
        </w:rPr>
        <w:t>遞補。</w:t>
      </w:r>
      <w:r w:rsidR="00E51068" w:rsidRPr="00FB2746">
        <w:rPr>
          <w:rFonts w:hint="eastAsia"/>
        </w:rPr>
        <w:t>若該</w:t>
      </w:r>
      <w:r w:rsidR="00903BF6" w:rsidRPr="00FB2746">
        <w:rPr>
          <w:rFonts w:hint="eastAsia"/>
        </w:rPr>
        <w:t>科無</w:t>
      </w:r>
      <w:r w:rsidR="00E51068" w:rsidRPr="00FB2746">
        <w:rPr>
          <w:rFonts w:hint="eastAsia"/>
        </w:rPr>
        <w:t>遞補資格學生，則由</w:t>
      </w:r>
      <w:r w:rsidR="000419C9" w:rsidRPr="00FB2746">
        <w:rPr>
          <w:rFonts w:hint="eastAsia"/>
        </w:rPr>
        <w:t>同</w:t>
      </w:r>
      <w:r w:rsidR="00E51068" w:rsidRPr="00FB2746">
        <w:rPr>
          <w:rFonts w:hint="eastAsia"/>
        </w:rPr>
        <w:t>年級</w:t>
      </w:r>
      <w:r w:rsidRPr="00FB2746">
        <w:rPr>
          <w:rFonts w:hint="eastAsia"/>
        </w:rPr>
        <w:t>符合資格學生</w:t>
      </w:r>
      <w:r w:rsidR="00E51068" w:rsidRPr="00FB2746">
        <w:rPr>
          <w:rFonts w:hint="eastAsia"/>
        </w:rPr>
        <w:t>中</w:t>
      </w:r>
      <w:r w:rsidR="008D34E5" w:rsidRPr="00FB2746">
        <w:rPr>
          <w:rFonts w:hint="eastAsia"/>
        </w:rPr>
        <w:t>，</w:t>
      </w:r>
      <w:r w:rsidRPr="00FB2746">
        <w:rPr>
          <w:rFonts w:hint="eastAsia"/>
        </w:rPr>
        <w:t>依前一學期</w:t>
      </w:r>
      <w:r w:rsidR="00B01FD9" w:rsidRPr="00FB2746">
        <w:rPr>
          <w:rFonts w:hint="eastAsia"/>
        </w:rPr>
        <w:t>有</w:t>
      </w:r>
      <w:r w:rsidR="00B01FD9" w:rsidRPr="00FB2746">
        <w:t>開課之</w:t>
      </w:r>
      <w:r w:rsidR="008D34E5" w:rsidRPr="00FB2746">
        <w:rPr>
          <w:rFonts w:hint="eastAsia"/>
        </w:rPr>
        <w:t>國</w:t>
      </w:r>
      <w:r w:rsidR="008D34E5" w:rsidRPr="00FB2746">
        <w:t>英數平均</w:t>
      </w:r>
      <w:r w:rsidRPr="00FB2746">
        <w:rPr>
          <w:rFonts w:hint="eastAsia"/>
        </w:rPr>
        <w:t>成績，擇優</w:t>
      </w:r>
      <w:r w:rsidR="00291C64" w:rsidRPr="00FB2746">
        <w:rPr>
          <w:rFonts w:hint="eastAsia"/>
        </w:rPr>
        <w:t>核發</w:t>
      </w:r>
      <w:r w:rsidR="00E51068" w:rsidRPr="00FB2746">
        <w:rPr>
          <w:rFonts w:hint="eastAsia"/>
        </w:rPr>
        <w:t>獎學金</w:t>
      </w:r>
      <w:r w:rsidRPr="00FB2746">
        <w:rPr>
          <w:rFonts w:hint="eastAsia"/>
        </w:rPr>
        <w:t>。</w:t>
      </w:r>
    </w:p>
    <w:p w:rsidR="00925C28" w:rsidRPr="00FB2746" w:rsidRDefault="00925C28" w:rsidP="00E028AF">
      <w:pPr>
        <w:pStyle w:val="1"/>
      </w:pPr>
      <w:r w:rsidRPr="00FB2746">
        <w:t>申請、審核及表揚：</w:t>
      </w:r>
      <w:r w:rsidR="00E028AF" w:rsidRPr="00FB2746">
        <w:rPr>
          <w:rFonts w:hint="eastAsia"/>
        </w:rPr>
        <w:br/>
      </w:r>
      <w:r w:rsidRPr="00FB2746">
        <w:t>符合核發對象之學生，由學校通知後並於公告時間內，填具申請表及檢附相關資料，向教務處申請，依核發標準及分配原則審定後公開表揚，並將受獎學生名單公布於本校</w:t>
      </w:r>
      <w:r w:rsidR="008E3E9C" w:rsidRPr="00FB2746">
        <w:t>公告區</w:t>
      </w:r>
      <w:r w:rsidRPr="00FB2746">
        <w:t>網站供查詢。</w:t>
      </w:r>
    </w:p>
    <w:p w:rsidR="00925C28" w:rsidRPr="00FB2746" w:rsidRDefault="00925C28" w:rsidP="00476739">
      <w:pPr>
        <w:pStyle w:val="1"/>
      </w:pPr>
      <w:r w:rsidRPr="00FB2746">
        <w:t>本補充規定如有未盡事宜，悉依部頒實施要點及相關之規定辦理。</w:t>
      </w:r>
    </w:p>
    <w:p w:rsidR="00A4709F" w:rsidRPr="00FB2746" w:rsidRDefault="006D6FEA" w:rsidP="00476739">
      <w:pPr>
        <w:pStyle w:val="1"/>
      </w:pPr>
      <w:r w:rsidRPr="00FB2746">
        <w:t>本補充規定經行政會</w:t>
      </w:r>
      <w:r w:rsidRPr="00FB2746">
        <w:rPr>
          <w:rFonts w:hint="eastAsia"/>
        </w:rPr>
        <w:t>議</w:t>
      </w:r>
      <w:r w:rsidR="00925C28" w:rsidRPr="00FB2746">
        <w:t>通過並陳校長核定後實施，修正時亦同。</w:t>
      </w:r>
    </w:p>
    <w:sectPr w:rsidR="00A4709F" w:rsidRPr="00FB2746" w:rsidSect="001C48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38" w:rsidRDefault="00EF4838">
      <w:r>
        <w:separator/>
      </w:r>
    </w:p>
  </w:endnote>
  <w:endnote w:type="continuationSeparator" w:id="0">
    <w:p w:rsidR="00EF4838" w:rsidRDefault="00EF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38" w:rsidRDefault="00EF4838">
      <w:r>
        <w:separator/>
      </w:r>
    </w:p>
  </w:footnote>
  <w:footnote w:type="continuationSeparator" w:id="0">
    <w:p w:rsidR="00EF4838" w:rsidRDefault="00EF48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s002" style="width:9.75pt;height:9.75pt;visibility:visible" o:bullet="t">
        <v:imagedata r:id="rId1" o:title="images002"/>
      </v:shape>
    </w:pict>
  </w:numPicBullet>
  <w:abstractNum w:abstractNumId="0" w15:restartNumberingAfterBreak="0">
    <w:nsid w:val="00D761B0"/>
    <w:multiLevelType w:val="hybridMultilevel"/>
    <w:tmpl w:val="BF18755C"/>
    <w:lvl w:ilvl="0" w:tplc="0AFE140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272235"/>
    <w:multiLevelType w:val="hybridMultilevel"/>
    <w:tmpl w:val="EE8407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87F94"/>
    <w:multiLevelType w:val="hybridMultilevel"/>
    <w:tmpl w:val="9A1EFED0"/>
    <w:lvl w:ilvl="0" w:tplc="43DCB70C">
      <w:start w:val="1"/>
      <w:numFmt w:val="ideographLegalTraditional"/>
      <w:lvlText w:val="%1、"/>
      <w:lvlJc w:val="left"/>
      <w:pPr>
        <w:tabs>
          <w:tab w:val="num" w:pos="480"/>
        </w:tabs>
        <w:ind w:left="480" w:hanging="480"/>
      </w:pPr>
      <w:rPr>
        <w:rFonts w:hint="eastAsia"/>
      </w:rPr>
    </w:lvl>
    <w:lvl w:ilvl="1" w:tplc="33C0B9C0">
      <w:start w:val="1"/>
      <w:numFmt w:val="decimal"/>
      <w:lvlText w:val="%2."/>
      <w:lvlJc w:val="left"/>
      <w:pPr>
        <w:tabs>
          <w:tab w:val="num" w:pos="840"/>
        </w:tabs>
        <w:ind w:left="840" w:hanging="360"/>
      </w:pPr>
      <w:rPr>
        <w:rFonts w:hint="eastAsia"/>
      </w:rPr>
    </w:lvl>
    <w:lvl w:ilvl="2" w:tplc="9D66EBC2">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360AFF"/>
    <w:multiLevelType w:val="hybridMultilevel"/>
    <w:tmpl w:val="19D44A44"/>
    <w:lvl w:ilvl="0" w:tplc="87147300">
      <w:start w:val="1"/>
      <w:numFmt w:val="taiwaneseCountingThousand"/>
      <w:lvlText w:val="(%1)"/>
      <w:lvlJc w:val="left"/>
      <w:pPr>
        <w:ind w:left="9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15:restartNumberingAfterBreak="0">
    <w:nsid w:val="224202D2"/>
    <w:multiLevelType w:val="hybridMultilevel"/>
    <w:tmpl w:val="D4FA375C"/>
    <w:lvl w:ilvl="0" w:tplc="04090015">
      <w:start w:val="1"/>
      <w:numFmt w:val="taiwaneseCountingThousand"/>
      <w:lvlText w:val="%1、"/>
      <w:lvlJc w:val="left"/>
      <w:pPr>
        <w:ind w:left="958" w:hanging="480"/>
      </w:p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24E3530E"/>
    <w:multiLevelType w:val="hybridMultilevel"/>
    <w:tmpl w:val="E46EE8D6"/>
    <w:lvl w:ilvl="0" w:tplc="2B84BE6E">
      <w:start w:val="1"/>
      <w:numFmt w:val="ideographLegalTraditional"/>
      <w:pStyle w:val="1"/>
      <w:lvlText w:val="%1、"/>
      <w:lvlJc w:val="left"/>
      <w:pPr>
        <w:ind w:left="480" w:hanging="480"/>
      </w:pPr>
    </w:lvl>
    <w:lvl w:ilvl="1" w:tplc="F4E0EE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897864"/>
    <w:multiLevelType w:val="hybridMultilevel"/>
    <w:tmpl w:val="C0528110"/>
    <w:lvl w:ilvl="0" w:tplc="AD620848">
      <w:start w:val="1"/>
      <w:numFmt w:val="decimal"/>
      <w:lvlText w:val="%1."/>
      <w:lvlJc w:val="left"/>
      <w:pPr>
        <w:tabs>
          <w:tab w:val="num" w:pos="1337"/>
        </w:tabs>
        <w:ind w:left="1337" w:hanging="360"/>
      </w:pPr>
      <w:rPr>
        <w:rFonts w:hint="eastAsia"/>
      </w:rPr>
    </w:lvl>
    <w:lvl w:ilvl="1" w:tplc="A140A698">
      <w:start w:val="3"/>
      <w:numFmt w:val="taiwaneseCountingThousand"/>
      <w:lvlText w:val="%2、"/>
      <w:lvlJc w:val="left"/>
      <w:pPr>
        <w:tabs>
          <w:tab w:val="num" w:pos="2177"/>
        </w:tabs>
        <w:ind w:left="2177" w:hanging="720"/>
      </w:pPr>
      <w:rPr>
        <w:rFonts w:hint="default"/>
      </w:rPr>
    </w:lvl>
    <w:lvl w:ilvl="2" w:tplc="0409001B" w:tentative="1">
      <w:start w:val="1"/>
      <w:numFmt w:val="lowerRoman"/>
      <w:lvlText w:val="%3."/>
      <w:lvlJc w:val="right"/>
      <w:pPr>
        <w:tabs>
          <w:tab w:val="num" w:pos="2417"/>
        </w:tabs>
        <w:ind w:left="2417" w:hanging="480"/>
      </w:pPr>
    </w:lvl>
    <w:lvl w:ilvl="3" w:tplc="0409000F" w:tentative="1">
      <w:start w:val="1"/>
      <w:numFmt w:val="decimal"/>
      <w:lvlText w:val="%4."/>
      <w:lvlJc w:val="left"/>
      <w:pPr>
        <w:tabs>
          <w:tab w:val="num" w:pos="2897"/>
        </w:tabs>
        <w:ind w:left="2897" w:hanging="480"/>
      </w:pPr>
    </w:lvl>
    <w:lvl w:ilvl="4" w:tplc="04090019" w:tentative="1">
      <w:start w:val="1"/>
      <w:numFmt w:val="ideographTraditional"/>
      <w:lvlText w:val="%5、"/>
      <w:lvlJc w:val="left"/>
      <w:pPr>
        <w:tabs>
          <w:tab w:val="num" w:pos="3377"/>
        </w:tabs>
        <w:ind w:left="3377" w:hanging="480"/>
      </w:pPr>
    </w:lvl>
    <w:lvl w:ilvl="5" w:tplc="0409001B" w:tentative="1">
      <w:start w:val="1"/>
      <w:numFmt w:val="lowerRoman"/>
      <w:lvlText w:val="%6."/>
      <w:lvlJc w:val="right"/>
      <w:pPr>
        <w:tabs>
          <w:tab w:val="num" w:pos="3857"/>
        </w:tabs>
        <w:ind w:left="3857" w:hanging="480"/>
      </w:pPr>
    </w:lvl>
    <w:lvl w:ilvl="6" w:tplc="0409000F" w:tentative="1">
      <w:start w:val="1"/>
      <w:numFmt w:val="decimal"/>
      <w:lvlText w:val="%7."/>
      <w:lvlJc w:val="left"/>
      <w:pPr>
        <w:tabs>
          <w:tab w:val="num" w:pos="4337"/>
        </w:tabs>
        <w:ind w:left="4337" w:hanging="480"/>
      </w:pPr>
    </w:lvl>
    <w:lvl w:ilvl="7" w:tplc="04090019" w:tentative="1">
      <w:start w:val="1"/>
      <w:numFmt w:val="ideographTraditional"/>
      <w:lvlText w:val="%8、"/>
      <w:lvlJc w:val="left"/>
      <w:pPr>
        <w:tabs>
          <w:tab w:val="num" w:pos="4817"/>
        </w:tabs>
        <w:ind w:left="4817" w:hanging="480"/>
      </w:pPr>
    </w:lvl>
    <w:lvl w:ilvl="8" w:tplc="0409001B" w:tentative="1">
      <w:start w:val="1"/>
      <w:numFmt w:val="lowerRoman"/>
      <w:lvlText w:val="%9."/>
      <w:lvlJc w:val="right"/>
      <w:pPr>
        <w:tabs>
          <w:tab w:val="num" w:pos="5297"/>
        </w:tabs>
        <w:ind w:left="5297" w:hanging="480"/>
      </w:pPr>
    </w:lvl>
  </w:abstractNum>
  <w:abstractNum w:abstractNumId="7" w15:restartNumberingAfterBreak="0">
    <w:nsid w:val="411E50AC"/>
    <w:multiLevelType w:val="hybridMultilevel"/>
    <w:tmpl w:val="EA70620A"/>
    <w:lvl w:ilvl="0" w:tplc="04102E56">
      <w:start w:val="1"/>
      <w:numFmt w:val="decimal"/>
      <w:lvlText w:val="%1."/>
      <w:lvlJc w:val="left"/>
      <w:pPr>
        <w:tabs>
          <w:tab w:val="num" w:pos="1620"/>
        </w:tabs>
        <w:ind w:left="1620" w:hanging="360"/>
      </w:pPr>
      <w:rPr>
        <w:rFonts w:hint="eastAsia"/>
      </w:rPr>
    </w:lvl>
    <w:lvl w:ilvl="1" w:tplc="893A0C7A">
      <w:start w:val="2"/>
      <w:numFmt w:val="ideographLegalTraditional"/>
      <w:lvlText w:val="%2、"/>
      <w:lvlJc w:val="left"/>
      <w:pPr>
        <w:tabs>
          <w:tab w:val="num" w:pos="2460"/>
        </w:tabs>
        <w:ind w:left="2460" w:hanging="720"/>
      </w:pPr>
      <w:rPr>
        <w:rFonts w:hint="default"/>
        <w:u w:val="none"/>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8" w15:restartNumberingAfterBreak="0">
    <w:nsid w:val="606D0D92"/>
    <w:multiLevelType w:val="multilevel"/>
    <w:tmpl w:val="A84848EA"/>
    <w:styleLink w:val="WW8Num14"/>
    <w:lvl w:ilvl="0">
      <w:start w:val="1"/>
      <w:numFmt w:val="japaneseCounting"/>
      <w:lvlText w:val="（%1）"/>
      <w:lvlJc w:val="left"/>
      <w:rPr>
        <w:rFonts w:ascii="Times New Roman" w:eastAsia="標楷體" w:hAnsi="Times New Roman"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66BA2CBF"/>
    <w:multiLevelType w:val="hybridMultilevel"/>
    <w:tmpl w:val="DD4C6B5E"/>
    <w:lvl w:ilvl="0" w:tplc="66F2B10C">
      <w:start w:val="1"/>
      <w:numFmt w:val="ideographLegalTraditional"/>
      <w:lvlText w:val="%1、"/>
      <w:lvlJc w:val="left"/>
      <w:pPr>
        <w:tabs>
          <w:tab w:val="num" w:pos="480"/>
        </w:tabs>
        <w:ind w:left="480" w:hanging="480"/>
      </w:pPr>
      <w:rPr>
        <w:rFonts w:hint="eastAsia"/>
      </w:rPr>
    </w:lvl>
    <w:lvl w:ilvl="1" w:tplc="79088B38">
      <w:start w:val="1"/>
      <w:numFmt w:val="decimal"/>
      <w:lvlText w:val="%2."/>
      <w:lvlJc w:val="left"/>
      <w:pPr>
        <w:tabs>
          <w:tab w:val="num" w:pos="840"/>
        </w:tabs>
        <w:ind w:left="840" w:hanging="360"/>
      </w:pPr>
      <w:rPr>
        <w:rFonts w:hint="default"/>
      </w:rPr>
    </w:lvl>
    <w:lvl w:ilvl="2" w:tplc="4B44CA8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AC6AFE"/>
    <w:multiLevelType w:val="hybridMultilevel"/>
    <w:tmpl w:val="C28A9C30"/>
    <w:lvl w:ilvl="0" w:tplc="871473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7"/>
  </w:num>
  <w:num w:numId="3">
    <w:abstractNumId w:val="6"/>
  </w:num>
  <w:num w:numId="4">
    <w:abstractNumId w:val="2"/>
  </w:num>
  <w:num w:numId="5">
    <w:abstractNumId w:val="9"/>
  </w:num>
  <w:num w:numId="6">
    <w:abstractNumId w:val="9"/>
  </w:num>
  <w:num w:numId="7">
    <w:abstractNumId w:val="9"/>
  </w:num>
  <w:num w:numId="8">
    <w:abstractNumId w:val="8"/>
  </w:num>
  <w:num w:numId="9">
    <w:abstractNumId w:val="1"/>
  </w:num>
  <w:num w:numId="10">
    <w:abstractNumId w:val="10"/>
  </w:num>
  <w:num w:numId="11">
    <w:abstractNumId w:val="3"/>
  </w:num>
  <w:num w:numId="12">
    <w:abstractNumId w:val="5"/>
  </w:num>
  <w:num w:numId="13">
    <w:abstractNumId w:val="5"/>
  </w:num>
  <w:num w:numId="14">
    <w:abstractNumId w:val="4"/>
  </w:num>
  <w:num w:numId="15">
    <w:abstractNumId w:val="0"/>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28"/>
    <w:rsid w:val="000022C8"/>
    <w:rsid w:val="0003096E"/>
    <w:rsid w:val="00036F2A"/>
    <w:rsid w:val="000419C9"/>
    <w:rsid w:val="00045D49"/>
    <w:rsid w:val="00047DD7"/>
    <w:rsid w:val="00066076"/>
    <w:rsid w:val="000A2B41"/>
    <w:rsid w:val="000B5160"/>
    <w:rsid w:val="000C3E13"/>
    <w:rsid w:val="000F58C9"/>
    <w:rsid w:val="00126764"/>
    <w:rsid w:val="00130C14"/>
    <w:rsid w:val="001318C6"/>
    <w:rsid w:val="00133E07"/>
    <w:rsid w:val="00155009"/>
    <w:rsid w:val="00175ABF"/>
    <w:rsid w:val="001868CA"/>
    <w:rsid w:val="00186941"/>
    <w:rsid w:val="001A089E"/>
    <w:rsid w:val="001A0FFC"/>
    <w:rsid w:val="001B0841"/>
    <w:rsid w:val="001B64CF"/>
    <w:rsid w:val="001C0205"/>
    <w:rsid w:val="001C4854"/>
    <w:rsid w:val="001D519F"/>
    <w:rsid w:val="001D63DA"/>
    <w:rsid w:val="00202745"/>
    <w:rsid w:val="00205EE7"/>
    <w:rsid w:val="00210394"/>
    <w:rsid w:val="00216D62"/>
    <w:rsid w:val="002240F8"/>
    <w:rsid w:val="002353F7"/>
    <w:rsid w:val="00250DA8"/>
    <w:rsid w:val="002554A4"/>
    <w:rsid w:val="00270674"/>
    <w:rsid w:val="00284B8A"/>
    <w:rsid w:val="00291C64"/>
    <w:rsid w:val="00297B9F"/>
    <w:rsid w:val="002B407C"/>
    <w:rsid w:val="002E47F6"/>
    <w:rsid w:val="0031677E"/>
    <w:rsid w:val="00342E3A"/>
    <w:rsid w:val="00353621"/>
    <w:rsid w:val="00376F18"/>
    <w:rsid w:val="00377C3A"/>
    <w:rsid w:val="00397B90"/>
    <w:rsid w:val="003A2B97"/>
    <w:rsid w:val="003F75DC"/>
    <w:rsid w:val="004125F8"/>
    <w:rsid w:val="00464094"/>
    <w:rsid w:val="00475080"/>
    <w:rsid w:val="00476739"/>
    <w:rsid w:val="00486357"/>
    <w:rsid w:val="004B2A2D"/>
    <w:rsid w:val="004B36A6"/>
    <w:rsid w:val="004C0155"/>
    <w:rsid w:val="004E32C6"/>
    <w:rsid w:val="004E42C0"/>
    <w:rsid w:val="0051040A"/>
    <w:rsid w:val="0051083D"/>
    <w:rsid w:val="00527485"/>
    <w:rsid w:val="00534161"/>
    <w:rsid w:val="00581B67"/>
    <w:rsid w:val="005B3E77"/>
    <w:rsid w:val="005C0B1D"/>
    <w:rsid w:val="005F0B7A"/>
    <w:rsid w:val="00601F4E"/>
    <w:rsid w:val="00624AE6"/>
    <w:rsid w:val="00631421"/>
    <w:rsid w:val="00634076"/>
    <w:rsid w:val="006370F4"/>
    <w:rsid w:val="006530E1"/>
    <w:rsid w:val="006769BB"/>
    <w:rsid w:val="00676BB1"/>
    <w:rsid w:val="006C11B2"/>
    <w:rsid w:val="006D6FEA"/>
    <w:rsid w:val="006E2773"/>
    <w:rsid w:val="006F0E21"/>
    <w:rsid w:val="00713647"/>
    <w:rsid w:val="00731516"/>
    <w:rsid w:val="007A19ED"/>
    <w:rsid w:val="007B1BBB"/>
    <w:rsid w:val="007C45C4"/>
    <w:rsid w:val="007C7933"/>
    <w:rsid w:val="007E11AB"/>
    <w:rsid w:val="007E57D8"/>
    <w:rsid w:val="008013A0"/>
    <w:rsid w:val="00823ECB"/>
    <w:rsid w:val="00831E06"/>
    <w:rsid w:val="00833495"/>
    <w:rsid w:val="008625CD"/>
    <w:rsid w:val="008900D9"/>
    <w:rsid w:val="00892DC8"/>
    <w:rsid w:val="008C1CD8"/>
    <w:rsid w:val="008D34E5"/>
    <w:rsid w:val="008E3E9C"/>
    <w:rsid w:val="008E7433"/>
    <w:rsid w:val="008F0616"/>
    <w:rsid w:val="00903BF6"/>
    <w:rsid w:val="009054E5"/>
    <w:rsid w:val="00907C8B"/>
    <w:rsid w:val="00925C28"/>
    <w:rsid w:val="00984AA2"/>
    <w:rsid w:val="00994D61"/>
    <w:rsid w:val="009D7E68"/>
    <w:rsid w:val="009F7D62"/>
    <w:rsid w:val="00A04ACD"/>
    <w:rsid w:val="00A4709F"/>
    <w:rsid w:val="00A5669C"/>
    <w:rsid w:val="00AA0C3A"/>
    <w:rsid w:val="00AA15CF"/>
    <w:rsid w:val="00AD02DA"/>
    <w:rsid w:val="00AE3BA9"/>
    <w:rsid w:val="00AF615D"/>
    <w:rsid w:val="00B01FD9"/>
    <w:rsid w:val="00B127E3"/>
    <w:rsid w:val="00B12ECE"/>
    <w:rsid w:val="00B177BA"/>
    <w:rsid w:val="00B304EA"/>
    <w:rsid w:val="00B94188"/>
    <w:rsid w:val="00B9458F"/>
    <w:rsid w:val="00BA5EA6"/>
    <w:rsid w:val="00BD2BF3"/>
    <w:rsid w:val="00C1470E"/>
    <w:rsid w:val="00C15D7A"/>
    <w:rsid w:val="00C20306"/>
    <w:rsid w:val="00C2077D"/>
    <w:rsid w:val="00C20BD6"/>
    <w:rsid w:val="00C21575"/>
    <w:rsid w:val="00C46E93"/>
    <w:rsid w:val="00C51075"/>
    <w:rsid w:val="00CB75FD"/>
    <w:rsid w:val="00CE63D0"/>
    <w:rsid w:val="00D31C78"/>
    <w:rsid w:val="00D44DA7"/>
    <w:rsid w:val="00D57250"/>
    <w:rsid w:val="00D60B41"/>
    <w:rsid w:val="00D6155B"/>
    <w:rsid w:val="00D64301"/>
    <w:rsid w:val="00D65D28"/>
    <w:rsid w:val="00D819FB"/>
    <w:rsid w:val="00D953DB"/>
    <w:rsid w:val="00DC6D34"/>
    <w:rsid w:val="00DD5307"/>
    <w:rsid w:val="00DD7F31"/>
    <w:rsid w:val="00E028AF"/>
    <w:rsid w:val="00E20485"/>
    <w:rsid w:val="00E26EC4"/>
    <w:rsid w:val="00E27028"/>
    <w:rsid w:val="00E3220E"/>
    <w:rsid w:val="00E40C02"/>
    <w:rsid w:val="00E51068"/>
    <w:rsid w:val="00E72729"/>
    <w:rsid w:val="00E82695"/>
    <w:rsid w:val="00E90FBF"/>
    <w:rsid w:val="00EE27CB"/>
    <w:rsid w:val="00EE4FC7"/>
    <w:rsid w:val="00EE52F6"/>
    <w:rsid w:val="00EF33E0"/>
    <w:rsid w:val="00EF4838"/>
    <w:rsid w:val="00F21CCF"/>
    <w:rsid w:val="00F468D6"/>
    <w:rsid w:val="00F570E2"/>
    <w:rsid w:val="00F8077B"/>
    <w:rsid w:val="00F8194E"/>
    <w:rsid w:val="00FA644A"/>
    <w:rsid w:val="00FB2746"/>
    <w:rsid w:val="00FB70A8"/>
    <w:rsid w:val="00FC4527"/>
    <w:rsid w:val="00FC508E"/>
    <w:rsid w:val="00FD530E"/>
    <w:rsid w:val="00FD59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D16E09-130E-4682-818F-8A8A6B89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C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25C28"/>
    <w:rPr>
      <w:rFonts w:ascii="細明體" w:eastAsia="細明體" w:hAnsi="Courier New" w:cs="Courier New" w:hint="eastAsia"/>
    </w:rPr>
  </w:style>
  <w:style w:type="paragraph" w:styleId="a4">
    <w:name w:val="Balloon Text"/>
    <w:basedOn w:val="a"/>
    <w:semiHidden/>
    <w:rsid w:val="00B127E3"/>
    <w:rPr>
      <w:rFonts w:ascii="Arial" w:hAnsi="Arial"/>
      <w:sz w:val="18"/>
      <w:szCs w:val="18"/>
    </w:rPr>
  </w:style>
  <w:style w:type="paragraph" w:customStyle="1" w:styleId="10">
    <w:name w:val="字元1 字元 字元 字元 字元 字元 字元"/>
    <w:basedOn w:val="a"/>
    <w:rsid w:val="00C15D7A"/>
    <w:pPr>
      <w:widowControl/>
      <w:spacing w:after="160" w:line="240" w:lineRule="exact"/>
    </w:pPr>
    <w:rPr>
      <w:rFonts w:ascii="Tahoma" w:eastAsia="標楷體" w:hAnsi="Tahoma"/>
      <w:kern w:val="0"/>
      <w:sz w:val="20"/>
      <w:szCs w:val="20"/>
      <w:lang w:eastAsia="en-US"/>
    </w:rPr>
  </w:style>
  <w:style w:type="paragraph" w:customStyle="1" w:styleId="1">
    <w:name w:val="樣式1"/>
    <w:basedOn w:val="a"/>
    <w:link w:val="11"/>
    <w:autoRedefine/>
    <w:rsid w:val="00476739"/>
    <w:pPr>
      <w:numPr>
        <w:numId w:val="12"/>
      </w:numPr>
      <w:tabs>
        <w:tab w:val="left" w:pos="588"/>
      </w:tabs>
      <w:adjustRightInd w:val="0"/>
      <w:snapToGrid w:val="0"/>
      <w:spacing w:before="120" w:after="120"/>
    </w:pPr>
    <w:rPr>
      <w:rFonts w:ascii="標楷體" w:eastAsia="標楷體" w:hAnsi="標楷體" w:cs="Arial"/>
    </w:rPr>
  </w:style>
  <w:style w:type="character" w:customStyle="1" w:styleId="11">
    <w:name w:val="樣式1 字元"/>
    <w:link w:val="1"/>
    <w:rsid w:val="00476739"/>
    <w:rPr>
      <w:rFonts w:ascii="標楷體" w:eastAsia="標楷體" w:hAnsi="標楷體" w:cs="Arial"/>
      <w:kern w:val="2"/>
      <w:sz w:val="24"/>
      <w:szCs w:val="24"/>
    </w:rPr>
  </w:style>
  <w:style w:type="paragraph" w:customStyle="1" w:styleId="022">
    <w:name w:val="022"/>
    <w:basedOn w:val="a"/>
    <w:rsid w:val="00E82695"/>
    <w:pPr>
      <w:widowControl/>
      <w:spacing w:before="100" w:beforeAutospacing="1" w:after="100" w:afterAutospacing="1"/>
    </w:pPr>
    <w:rPr>
      <w:rFonts w:ascii="新細明體" w:hAnsi="新細明體" w:cs="新細明體"/>
      <w:kern w:val="0"/>
    </w:rPr>
  </w:style>
  <w:style w:type="paragraph" w:customStyle="1" w:styleId="2">
    <w:name w:val="樣式2"/>
    <w:basedOn w:val="1"/>
    <w:autoRedefine/>
    <w:rsid w:val="00A4709F"/>
    <w:pPr>
      <w:tabs>
        <w:tab w:val="clear" w:pos="588"/>
        <w:tab w:val="left" w:pos="480"/>
      </w:tabs>
    </w:pPr>
  </w:style>
  <w:style w:type="paragraph" w:styleId="a5">
    <w:name w:val="header"/>
    <w:basedOn w:val="a"/>
    <w:rsid w:val="00CB75FD"/>
    <w:pPr>
      <w:tabs>
        <w:tab w:val="center" w:pos="4153"/>
        <w:tab w:val="right" w:pos="8306"/>
      </w:tabs>
      <w:snapToGrid w:val="0"/>
    </w:pPr>
    <w:rPr>
      <w:sz w:val="20"/>
      <w:szCs w:val="20"/>
    </w:rPr>
  </w:style>
  <w:style w:type="paragraph" w:styleId="a6">
    <w:name w:val="footer"/>
    <w:basedOn w:val="a"/>
    <w:rsid w:val="00CB75FD"/>
    <w:pPr>
      <w:tabs>
        <w:tab w:val="center" w:pos="4153"/>
        <w:tab w:val="right" w:pos="8306"/>
      </w:tabs>
      <w:snapToGrid w:val="0"/>
    </w:pPr>
    <w:rPr>
      <w:sz w:val="20"/>
      <w:szCs w:val="20"/>
    </w:rPr>
  </w:style>
  <w:style w:type="numbering" w:customStyle="1" w:styleId="WW8Num14">
    <w:name w:val="WW8Num14"/>
    <w:basedOn w:val="a2"/>
    <w:rsid w:val="00C20306"/>
    <w:pPr>
      <w:numPr>
        <w:numId w:val="8"/>
      </w:numPr>
    </w:pPr>
  </w:style>
  <w:style w:type="paragraph" w:styleId="a7">
    <w:name w:val="List Paragraph"/>
    <w:basedOn w:val="a"/>
    <w:uiPriority w:val="34"/>
    <w:qFormat/>
    <w:rsid w:val="004E32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170</Words>
  <Characters>975</Characters>
  <Application>Microsoft Office Word</Application>
  <DocSecurity>0</DocSecurity>
  <Lines>8</Lines>
  <Paragraphs>2</Paragraphs>
  <ScaleCrop>false</ScaleCrop>
  <Company>光復商工</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註冊組</dc:creator>
  <cp:lastModifiedBy>USER</cp:lastModifiedBy>
  <cp:revision>44</cp:revision>
  <cp:lastPrinted>2017-09-12T01:19:00Z</cp:lastPrinted>
  <dcterms:created xsi:type="dcterms:W3CDTF">2023-03-14T02:53:00Z</dcterms:created>
  <dcterms:modified xsi:type="dcterms:W3CDTF">2023-04-11T07:42:00Z</dcterms:modified>
</cp:coreProperties>
</file>